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Mortgage</w:t>
      </w:r>
      <w:r>
        <w:rPr>
          <w:rStyle w:val="Character0"/>
        </w:rPr>
        <w:t xml:space="preserve">: A loan to finance the purchase of real estate property, usually with a specified payment period </w:t>
      </w:r>
      <w:r>
        <w:rPr>
          <w:rStyle w:val="Character0"/>
        </w:rPr>
        <w:t xml:space="preserve">and interest rates. The borrower (mortgagor) gives the lender (mortgagee) a lien on the property as </w:t>
      </w:r>
      <w:r>
        <w:rPr>
          <w:rStyle w:val="Character0"/>
        </w:rPr>
        <w:t xml:space="preserve">collateral for the loan.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Mortgage Broker</w:t>
      </w:r>
      <w:r>
        <w:rPr>
          <w:rStyle w:val="Character0"/>
        </w:rPr>
        <w:t xml:space="preserve">: A mortgage broker acts as an intermediary between the borrower and the lender and </w:t>
      </w:r>
      <w:r>
        <w:rPr>
          <w:rStyle w:val="Character0"/>
        </w:rPr>
        <w:t xml:space="preserve">seeks to obtain optimum rates on behalf of a borrower but does not originate or service the mortgage(s)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Solicitors</w:t>
      </w:r>
      <w:r>
        <w:rPr>
          <w:rStyle w:val="Character0"/>
        </w:rPr>
        <w:t xml:space="preserve">: A member of the legal profession qualified to deal with conveyancing and all legal aspects of </w:t>
      </w:r>
      <w:r>
        <w:rPr>
          <w:rStyle w:val="Character0"/>
        </w:rPr>
        <w:t xml:space="preserve">a property transaction. (When acquiring a property two separate solicitors are instructed to act on behalf </w:t>
      </w:r>
      <w:r>
        <w:rPr>
          <w:rStyle w:val="Character0"/>
        </w:rPr>
        <w:t xml:space="preserve">of the vendor and purchaser)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Vendor</w:t>
      </w:r>
      <w:r>
        <w:rPr>
          <w:rStyle w:val="Character0"/>
        </w:rPr>
        <w:t xml:space="preserve">: In property sales the vendor is the name given to the seller of the property.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Equity or Home Equity</w:t>
      </w:r>
      <w:r>
        <w:rPr>
          <w:rStyle w:val="Character0"/>
        </w:rPr>
        <w:t xml:space="preserve">: The value of the ownership built up in a home or property that represents the </w:t>
      </w:r>
      <w:r>
        <w:rPr>
          <w:rStyle w:val="Character0"/>
        </w:rPr>
        <w:t xml:space="preserve">current market value of the house less any remaining mortgage payment. The value is built up over time </w:t>
      </w:r>
      <w:r>
        <w:rPr>
          <w:rStyle w:val="Character0"/>
        </w:rPr>
        <w:t xml:space="preserve">as the market value of the property appreciates and the property owner pays off the mortgage. This also </w:t>
      </w:r>
      <w:r>
        <w:rPr>
          <w:rStyle w:val="Character0"/>
        </w:rPr>
        <w:t xml:space="preserve">represents the net worth of an investor or homeowner.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Contract</w:t>
      </w:r>
      <w:r>
        <w:rPr>
          <w:rStyle w:val="Character0"/>
        </w:rPr>
        <w:t xml:space="preserve">: The legal document setting out the terms of the sale / purchase and the parties involved.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Completion Date</w:t>
      </w:r>
      <w:r>
        <w:rPr>
          <w:rStyle w:val="Character0"/>
        </w:rPr>
        <w:t xml:space="preserve">: This is the handover date. Full payments are made and keys are transferred to the new </w:t>
      </w:r>
      <w:r>
        <w:rPr>
          <w:rStyle w:val="Character0"/>
        </w:rPr>
        <w:t xml:space="preserve">owner.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The Local Council</w:t>
      </w:r>
      <w:r>
        <w:rPr>
          <w:rStyle w:val="Character0"/>
        </w:rPr>
        <w:t xml:space="preserve">:The governing authorities of an area/borough - they keep registers of all Planning </w:t>
      </w:r>
      <w:r>
        <w:rPr>
          <w:rStyle w:val="Character0"/>
        </w:rPr>
        <w:t xml:space="preserve">Permissions, Road Proposals, Environmental Health related matters, Tree Preservation Orders, </w:t>
      </w:r>
      <w:r>
        <w:rPr>
          <w:rStyle w:val="Character0"/>
        </w:rPr>
        <w:t xml:space="preserve">Compulsory Purchase Orders and Highway Adoption.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sectPr>
      <w:pgSz w:w="11906" w:h="16838" w:orient="portrait" w:code="9"/>
      <w:pgMar w:top="1134" w:right="1701" w:bottom="850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/>
    </w:rPr>
  </w:style>
  <w:style w:type="character" w:customStyle="1" w:styleId="Character1">
    <w:name w:val="CharAttribute1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